
<file path=[Content_Types].xml><?xml version="1.0" encoding="utf-8"?>
<Types xmlns="http://schemas.openxmlformats.org/package/2006/content-types">
  <Default ContentType="image/png" Extension="png"/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5000000">
      <w:pPr>
        <w:ind/>
        <w:jc w:val="center"/>
      </w:pPr>
    </w:p>
    <w:p w14:paraId="06000000">
      <w:pPr>
        <w:ind/>
        <w:jc w:val="center"/>
      </w:pPr>
      <w:r>
        <w:t xml:space="preserve">                                                                                                      </w:t>
      </w:r>
    </w:p>
    <w:p w14:paraId="07000000">
      <w:pPr>
        <w:ind/>
        <w:jc w:val="center"/>
        <w:rPr>
          <w:sz w:val="28"/>
        </w:rPr>
      </w:pPr>
      <w:r>
        <w:drawing>
          <wp:anchor allowOverlap="true" behindDoc="false" distL="114300" distR="114300" layoutInCell="true" locked="false" relativeHeight="251658240" simplePos="false">
            <wp:simplePos x="0" y="0"/>
            <wp:positionH relativeFrom="column">
              <wp:posOffset>2766060</wp:posOffset>
            </wp:positionH>
            <wp:positionV relativeFrom="paragraph">
              <wp:posOffset>46355</wp:posOffset>
            </wp:positionV>
            <wp:extent cx="643255" cy="803910"/>
            <wp:effectExtent b="0" l="0" r="0" t="0"/>
            <wp:wrapSquare distL="114300" distR="114300" wrapText="bothSides"/>
            <wp:docPr hidden="false" id="2" name="Picture 2"/>
            <a:graphic>
              <a:graphicData uri="http://schemas.openxmlformats.org/drawingml/2006/picture">
                <pic:pic>
                  <pic:nvPicPr>
                    <pic:cNvPr hidden="false" id="1" name="Picture 1"/>
                    <pic:cNvPicPr preferRelativeResize="true"/>
                  </pic:nvPicPr>
                  <pic:blipFill>
                    <a:blip r:embed="rId3"/>
                    <a:srcRect b="0" l="0" r="0" t="0"/>
                    <a:stretch/>
                  </pic:blipFill>
                  <pic:spPr>
                    <a:xfrm flipH="false" flipV="false" rot="0">
                      <a:ext cx="643255" cy="803910"/>
                    </a:xfrm>
                    <a:prstGeom prst="rect"/>
                  </pic:spPr>
                </pic:pic>
              </a:graphicData>
            </a:graphic>
          </wp:anchor>
        </w:drawing>
      </w:r>
      <w:r>
        <w:t xml:space="preserve">                                                                                                              </w:t>
      </w:r>
      <w:r>
        <w:rPr>
          <w:sz w:val="28"/>
        </w:rPr>
        <w:t>ПРОЕКТ</w:t>
      </w:r>
    </w:p>
    <w:p w14:paraId="08000000">
      <w:pPr>
        <w:ind/>
        <w:jc w:val="center"/>
        <w:rPr>
          <w:sz w:val="28"/>
        </w:rPr>
      </w:pPr>
    </w:p>
    <w:p w14:paraId="09000000">
      <w:pPr>
        <w:ind/>
        <w:jc w:val="center"/>
        <w:rPr>
          <w:sz w:val="28"/>
        </w:rPr>
      </w:pPr>
    </w:p>
    <w:p w14:paraId="0A000000">
      <w:pPr>
        <w:ind/>
        <w:jc w:val="center"/>
        <w:rPr>
          <w:sz w:val="28"/>
        </w:rPr>
      </w:pPr>
    </w:p>
    <w:p w14:paraId="0B000000">
      <w:pPr>
        <w:ind/>
        <w:jc w:val="center"/>
        <w:rPr>
          <w:b w:val="1"/>
          <w:spacing w:val="-4"/>
          <w:sz w:val="28"/>
        </w:rPr>
      </w:pPr>
    </w:p>
    <w:p w14:paraId="0C000000">
      <w:pPr>
        <w:spacing w:line="360" w:lineRule="auto"/>
        <w:ind/>
        <w:jc w:val="center"/>
        <w:rPr>
          <w:b w:val="1"/>
          <w:sz w:val="24"/>
        </w:rPr>
      </w:pPr>
      <w:r>
        <w:rPr>
          <w:b w:val="1"/>
          <w:sz w:val="24"/>
        </w:rPr>
        <w:t>СОВЕТ МУНИЦИПАЛЬНОГО ОБРАЗОВАНИЯ</w:t>
      </w:r>
    </w:p>
    <w:p w14:paraId="0D000000">
      <w:pPr>
        <w:spacing w:line="360" w:lineRule="auto"/>
        <w:ind/>
        <w:jc w:val="center"/>
        <w:rPr>
          <w:b w:val="1"/>
          <w:sz w:val="24"/>
        </w:rPr>
      </w:pPr>
      <w:r>
        <w:rPr>
          <w:b w:val="1"/>
          <w:sz w:val="24"/>
        </w:rPr>
        <w:t xml:space="preserve">ТУАПСИНСКИЙ </w:t>
      </w:r>
      <w:r>
        <w:rPr>
          <w:b w:val="1"/>
          <w:sz w:val="24"/>
        </w:rPr>
        <w:t>МУНИЦИПАЛЬНЫЙ ОКРУГ</w:t>
      </w:r>
    </w:p>
    <w:p w14:paraId="0E000000">
      <w:pPr>
        <w:spacing w:line="360" w:lineRule="auto"/>
        <w:ind/>
        <w:jc w:val="center"/>
        <w:rPr>
          <w:b w:val="1"/>
          <w:sz w:val="24"/>
        </w:rPr>
      </w:pPr>
      <w:r>
        <w:rPr>
          <w:b w:val="1"/>
          <w:sz w:val="24"/>
        </w:rPr>
        <w:t>КРАСНОДАРСКОГО КРАЯ</w:t>
      </w:r>
    </w:p>
    <w:p w14:paraId="0F000000">
      <w:pPr>
        <w:tabs>
          <w:tab w:leader="none" w:pos="3888" w:val="left"/>
        </w:tabs>
        <w:spacing w:line="360" w:lineRule="auto"/>
        <w:ind/>
        <w:jc w:val="center"/>
        <w:rPr>
          <w:b w:val="1"/>
          <w:sz w:val="24"/>
        </w:rPr>
      </w:pPr>
      <w:r>
        <w:rPr>
          <w:b w:val="1"/>
          <w:sz w:val="24"/>
        </w:rPr>
        <w:t xml:space="preserve">СЕССИЯ – </w:t>
      </w:r>
      <w:r>
        <w:rPr>
          <w:b w:val="1"/>
          <w:sz w:val="24"/>
        </w:rPr>
        <w:t>37</w:t>
      </w:r>
    </w:p>
    <w:p w14:paraId="10000000">
      <w:pPr>
        <w:tabs>
          <w:tab w:leader="none" w:pos="3888" w:val="left"/>
        </w:tabs>
        <w:ind/>
        <w:jc w:val="center"/>
        <w:rPr>
          <w:b w:val="1"/>
          <w:sz w:val="24"/>
        </w:rPr>
      </w:pPr>
    </w:p>
    <w:p w14:paraId="11000000">
      <w:pPr>
        <w:tabs>
          <w:tab w:leader="none" w:pos="3888" w:val="left"/>
        </w:tabs>
        <w:ind/>
        <w:jc w:val="center"/>
        <w:rPr>
          <w:b w:val="1"/>
          <w:sz w:val="32"/>
        </w:rPr>
      </w:pPr>
      <w:r>
        <w:rPr>
          <w:b w:val="1"/>
          <w:spacing w:val="39"/>
          <w:sz w:val="32"/>
        </w:rPr>
        <w:t>РЕШЕНИЕ</w:t>
      </w:r>
    </w:p>
    <w:p w14:paraId="12000000">
      <w:pPr>
        <w:ind/>
        <w:jc w:val="both"/>
        <w:rPr>
          <w:sz w:val="28"/>
        </w:rPr>
      </w:pPr>
      <w:r>
        <w:rPr>
          <w:sz w:val="28"/>
        </w:rPr>
        <w:t>от ________________                                                                           № __________</w:t>
      </w:r>
    </w:p>
    <w:p w14:paraId="13000000">
      <w:pPr>
        <w:ind/>
        <w:jc w:val="center"/>
        <w:rPr>
          <w:sz w:val="24"/>
        </w:rPr>
      </w:pPr>
      <w:r>
        <w:rPr>
          <w:sz w:val="24"/>
        </w:rPr>
        <w:t>г. Туапсе</w:t>
      </w:r>
    </w:p>
    <w:p w14:paraId="14000000">
      <w:pPr>
        <w:rPr>
          <w:sz w:val="28"/>
        </w:rPr>
      </w:pPr>
    </w:p>
    <w:p w14:paraId="15000000">
      <w:pPr>
        <w:rPr>
          <w:sz w:val="28"/>
        </w:rPr>
      </w:pPr>
    </w:p>
    <w:p w14:paraId="16000000">
      <w:pPr>
        <w:ind/>
        <w:jc w:val="center"/>
        <w:rPr>
          <w:b w:val="1"/>
          <w:spacing w:val="-1"/>
          <w:sz w:val="28"/>
        </w:rPr>
      </w:pPr>
      <w:r>
        <w:rPr>
          <w:b w:val="1"/>
          <w:spacing w:val="-2"/>
          <w:sz w:val="28"/>
        </w:rPr>
        <w:t xml:space="preserve">О </w:t>
      </w:r>
      <w:r>
        <w:rPr>
          <w:b w:val="1"/>
          <w:spacing w:val="-2"/>
          <w:sz w:val="28"/>
        </w:rPr>
        <w:t>даче согласия</w:t>
      </w:r>
      <w:r>
        <w:rPr>
          <w:b w:val="1"/>
          <w:spacing w:val="-2"/>
          <w:sz w:val="28"/>
        </w:rPr>
        <w:t xml:space="preserve"> </w:t>
      </w:r>
      <w:r>
        <w:rPr>
          <w:b w:val="1"/>
          <w:spacing w:val="-1"/>
          <w:sz w:val="28"/>
        </w:rPr>
        <w:t xml:space="preserve">муниципальному бюджетному </w:t>
      </w:r>
    </w:p>
    <w:p w14:paraId="17000000">
      <w:pPr>
        <w:ind/>
        <w:jc w:val="center"/>
        <w:rPr>
          <w:b w:val="1"/>
          <w:spacing w:val="-1"/>
          <w:sz w:val="28"/>
        </w:rPr>
      </w:pPr>
      <w:r>
        <w:rPr>
          <w:b w:val="1"/>
          <w:spacing w:val="-1"/>
          <w:sz w:val="28"/>
        </w:rPr>
        <w:t xml:space="preserve"> учреждению </w:t>
      </w:r>
      <w:r>
        <w:rPr>
          <w:b w:val="1"/>
          <w:spacing w:val="-1"/>
          <w:sz w:val="28"/>
        </w:rPr>
        <w:t xml:space="preserve">дополнительного образования спортивной </w:t>
      </w:r>
    </w:p>
    <w:p w14:paraId="18000000">
      <w:pPr>
        <w:ind/>
        <w:jc w:val="center"/>
        <w:rPr>
          <w:b w:val="1"/>
          <w:spacing w:val="-1"/>
          <w:sz w:val="28"/>
        </w:rPr>
      </w:pPr>
      <w:r>
        <w:rPr>
          <w:b w:val="1"/>
          <w:spacing w:val="-1"/>
          <w:sz w:val="28"/>
        </w:rPr>
        <w:t xml:space="preserve">школе </w:t>
      </w:r>
      <w:r>
        <w:rPr>
          <w:b w:val="1"/>
          <w:spacing w:val="-1"/>
          <w:sz w:val="28"/>
        </w:rPr>
        <w:t xml:space="preserve">№ 6 </w:t>
      </w:r>
      <w:r>
        <w:rPr>
          <w:b w:val="1"/>
          <w:spacing w:val="-1"/>
          <w:sz w:val="28"/>
        </w:rPr>
        <w:t>г. Туапсе Туапсинского муниципального округа</w:t>
      </w:r>
    </w:p>
    <w:p w14:paraId="19000000">
      <w:pPr>
        <w:ind/>
        <w:jc w:val="center"/>
        <w:rPr>
          <w:b w:val="1"/>
          <w:spacing w:val="-1"/>
          <w:sz w:val="28"/>
        </w:rPr>
      </w:pPr>
      <w:r>
        <w:rPr>
          <w:b w:val="1"/>
          <w:spacing w:val="-2"/>
          <w:sz w:val="28"/>
        </w:rPr>
        <w:t xml:space="preserve">на право </w:t>
      </w:r>
      <w:r>
        <w:rPr>
          <w:b w:val="1"/>
          <w:spacing w:val="-2"/>
          <w:sz w:val="28"/>
        </w:rPr>
        <w:t>предоставлени</w:t>
      </w:r>
      <w:r>
        <w:rPr>
          <w:b w:val="1"/>
          <w:spacing w:val="-2"/>
          <w:sz w:val="28"/>
        </w:rPr>
        <w:t>я</w:t>
      </w:r>
      <w:r>
        <w:rPr>
          <w:b w:val="1"/>
          <w:spacing w:val="-2"/>
          <w:sz w:val="28"/>
        </w:rPr>
        <w:t xml:space="preserve"> </w:t>
      </w:r>
      <w:r>
        <w:rPr>
          <w:b w:val="1"/>
          <w:spacing w:val="-2"/>
          <w:sz w:val="28"/>
        </w:rPr>
        <w:t xml:space="preserve">в </w:t>
      </w:r>
      <w:r>
        <w:rPr>
          <w:b w:val="1"/>
          <w:spacing w:val="-2"/>
          <w:sz w:val="28"/>
        </w:rPr>
        <w:t>безвозмездно</w:t>
      </w:r>
      <w:r>
        <w:rPr>
          <w:b w:val="1"/>
          <w:spacing w:val="-2"/>
          <w:sz w:val="28"/>
        </w:rPr>
        <w:t>е</w:t>
      </w:r>
      <w:r>
        <w:rPr>
          <w:b w:val="1"/>
          <w:spacing w:val="-2"/>
          <w:sz w:val="28"/>
        </w:rPr>
        <w:t xml:space="preserve"> пользовани</w:t>
      </w:r>
      <w:r>
        <w:rPr>
          <w:b w:val="1"/>
          <w:spacing w:val="-2"/>
          <w:sz w:val="28"/>
        </w:rPr>
        <w:t>е</w:t>
      </w:r>
      <w:r>
        <w:rPr>
          <w:b w:val="1"/>
          <w:spacing w:val="-2"/>
          <w:sz w:val="28"/>
        </w:rPr>
        <w:t xml:space="preserve"> объект</w:t>
      </w:r>
      <w:r>
        <w:rPr>
          <w:b w:val="1"/>
          <w:spacing w:val="-2"/>
          <w:sz w:val="28"/>
        </w:rPr>
        <w:t xml:space="preserve">ов </w:t>
      </w:r>
    </w:p>
    <w:p w14:paraId="1A000000">
      <w:pPr>
        <w:ind/>
        <w:jc w:val="center"/>
        <w:rPr>
          <w:b w:val="1"/>
          <w:spacing w:val="-2"/>
          <w:sz w:val="28"/>
        </w:rPr>
      </w:pPr>
      <w:r>
        <w:rPr>
          <w:b w:val="1"/>
          <w:spacing w:val="-2"/>
          <w:sz w:val="28"/>
        </w:rPr>
        <w:t>недвижимого имущества</w:t>
      </w:r>
      <w:r>
        <w:rPr>
          <w:b w:val="1"/>
          <w:spacing w:val="-2"/>
          <w:sz w:val="28"/>
        </w:rPr>
        <w:t xml:space="preserve"> государственному бюджетному</w:t>
      </w:r>
    </w:p>
    <w:p w14:paraId="1B000000">
      <w:pPr>
        <w:ind/>
        <w:jc w:val="center"/>
        <w:rPr>
          <w:b w:val="1"/>
          <w:spacing w:val="-2"/>
          <w:sz w:val="28"/>
        </w:rPr>
      </w:pPr>
      <w:r>
        <w:rPr>
          <w:b w:val="1"/>
          <w:spacing w:val="-2"/>
          <w:sz w:val="28"/>
        </w:rPr>
        <w:t xml:space="preserve"> учреждению </w:t>
      </w:r>
      <w:r>
        <w:rPr>
          <w:b w:val="1"/>
          <w:spacing w:val="-2"/>
          <w:sz w:val="28"/>
        </w:rPr>
        <w:t xml:space="preserve">дополнительного образования Краснодарского </w:t>
      </w:r>
    </w:p>
    <w:p w14:paraId="1C000000">
      <w:pPr>
        <w:ind/>
        <w:jc w:val="center"/>
        <w:rPr>
          <w:b w:val="1"/>
          <w:spacing w:val="-2"/>
          <w:sz w:val="28"/>
        </w:rPr>
      </w:pPr>
      <w:r>
        <w:rPr>
          <w:b w:val="1"/>
          <w:spacing w:val="-2"/>
          <w:sz w:val="28"/>
        </w:rPr>
        <w:t>края «Спортивная школа по водному поло и плаванию»</w:t>
      </w:r>
    </w:p>
    <w:p w14:paraId="1D000000">
      <w:pPr>
        <w:ind/>
        <w:jc w:val="center"/>
        <w:rPr>
          <w:b w:val="1"/>
          <w:spacing w:val="-2"/>
          <w:sz w:val="28"/>
        </w:rPr>
      </w:pPr>
    </w:p>
    <w:p w14:paraId="1E000000">
      <w:pPr>
        <w:ind/>
        <w:jc w:val="center"/>
        <w:rPr>
          <w:b w:val="1"/>
          <w:spacing w:val="-2"/>
          <w:sz w:val="28"/>
        </w:rPr>
      </w:pPr>
    </w:p>
    <w:p w14:paraId="1F000000">
      <w:pPr>
        <w:tabs>
          <w:tab w:leader="none" w:pos="851" w:val="left"/>
        </w:tabs>
        <w:ind w:firstLine="709" w:left="0"/>
        <w:jc w:val="both"/>
        <w:rPr>
          <w:sz w:val="28"/>
        </w:rPr>
      </w:pPr>
      <w:r>
        <w:rPr>
          <w:sz w:val="28"/>
        </w:rPr>
        <w:t xml:space="preserve">В соответствии с Гражданским кодексом Российской Федерации, </w:t>
      </w:r>
      <w:r>
        <w:rPr>
          <w:sz w:val="28"/>
        </w:rPr>
        <w:t>ф</w:t>
      </w:r>
      <w:r>
        <w:rPr>
          <w:sz w:val="28"/>
        </w:rPr>
        <w:t>едеральным</w:t>
      </w:r>
      <w:r>
        <w:rPr>
          <w:sz w:val="28"/>
        </w:rPr>
        <w:t>и</w:t>
      </w:r>
      <w:r>
        <w:rPr>
          <w:sz w:val="28"/>
        </w:rPr>
        <w:t xml:space="preserve"> </w:t>
      </w:r>
      <w:r>
        <w:rPr>
          <w:sz w:val="28"/>
        </w:rPr>
        <w:t>закон</w:t>
      </w:r>
      <w:r>
        <w:rPr>
          <w:sz w:val="28"/>
        </w:rPr>
        <w:t>ами</w:t>
      </w:r>
      <w:r>
        <w:rPr>
          <w:sz w:val="28"/>
        </w:rPr>
        <w:t xml:space="preserve"> от </w:t>
      </w:r>
      <w:r>
        <w:rPr>
          <w:sz w:val="28"/>
        </w:rPr>
        <w:t xml:space="preserve">6 октября 2003 г. </w:t>
      </w:r>
      <w:r>
        <w:rPr>
          <w:sz w:val="28"/>
        </w:rPr>
        <w:t>№ 131-ФЗ «Об общих принципах организации местного самоуправления в Российской Федерации»,</w:t>
      </w:r>
      <w:r>
        <w:rPr>
          <w:sz w:val="28"/>
        </w:rPr>
        <w:t xml:space="preserve">          </w:t>
      </w:r>
      <w:r>
        <w:rPr>
          <w:sz w:val="28"/>
        </w:rPr>
        <w:t xml:space="preserve">                       </w:t>
      </w:r>
      <w:r>
        <w:rPr>
          <w:sz w:val="28"/>
        </w:rPr>
        <w:t xml:space="preserve"> </w:t>
      </w:r>
      <w:r>
        <w:rPr>
          <w:sz w:val="28"/>
        </w:rPr>
        <w:t xml:space="preserve">от 20 марта 2025 г. № 33-ФЗ «Об общих принципах организации </w:t>
      </w:r>
      <w:r>
        <w:rPr>
          <w:sz w:val="28"/>
        </w:rPr>
        <w:t xml:space="preserve">местного самоуправления в единой системе публичной власти», </w:t>
      </w:r>
      <w:r>
        <w:rPr>
          <w:sz w:val="28"/>
        </w:rPr>
        <w:t xml:space="preserve">руководствуясь Положением о порядке управления </w:t>
      </w:r>
      <w:r>
        <w:rPr>
          <w:sz w:val="28"/>
        </w:rPr>
        <w:t xml:space="preserve"> </w:t>
      </w:r>
      <w:r>
        <w:rPr>
          <w:sz w:val="28"/>
        </w:rPr>
        <w:t xml:space="preserve">и распоряжения объектами муниципальной собственности муниципального образования Туапсинский </w:t>
      </w:r>
      <w:r>
        <w:rPr>
          <w:sz w:val="28"/>
        </w:rPr>
        <w:t>муниципальный округ</w:t>
      </w:r>
      <w:r>
        <w:rPr>
          <w:sz w:val="28"/>
        </w:rPr>
        <w:t xml:space="preserve"> Краснодарского края</w:t>
      </w:r>
      <w:r>
        <w:rPr>
          <w:sz w:val="28"/>
        </w:rPr>
        <w:t xml:space="preserve">, утвержденным решением Совета муниципального образования Туапсинский </w:t>
      </w:r>
      <w:r>
        <w:rPr>
          <w:sz w:val="28"/>
        </w:rPr>
        <w:t xml:space="preserve">муниципальный округ Краснодарского края </w:t>
      </w:r>
      <w:r>
        <w:rPr>
          <w:sz w:val="28"/>
        </w:rPr>
        <w:t xml:space="preserve"> </w:t>
      </w:r>
      <w:r>
        <w:rPr>
          <w:sz w:val="28"/>
        </w:rPr>
        <w:t xml:space="preserve">                          </w:t>
      </w:r>
      <w:r>
        <w:rPr>
          <w:sz w:val="28"/>
        </w:rPr>
        <w:t xml:space="preserve">от </w:t>
      </w:r>
      <w:r>
        <w:rPr>
          <w:sz w:val="28"/>
        </w:rPr>
        <w:t xml:space="preserve">17 декабря 2024 г. № 84 </w:t>
      </w:r>
      <w:r>
        <w:rPr>
          <w:sz w:val="28"/>
        </w:rPr>
        <w:t xml:space="preserve">«Об утверждении Положения о порядке управления и распоряжения </w:t>
      </w:r>
      <w:r>
        <w:rPr>
          <w:sz w:val="28"/>
        </w:rPr>
        <w:t xml:space="preserve">имуществом муниципального образования Туапсинский муниципальный округ Краснодарского края», </w:t>
      </w:r>
      <w:r>
        <w:rPr>
          <w:sz w:val="28"/>
        </w:rPr>
        <w:t xml:space="preserve">на основании письма </w:t>
      </w:r>
      <w:r>
        <w:rPr>
          <w:sz w:val="28"/>
        </w:rPr>
        <w:t xml:space="preserve">начальника </w:t>
      </w:r>
      <w:r>
        <w:rPr>
          <w:sz w:val="28"/>
        </w:rPr>
        <w:t>уп</w:t>
      </w:r>
      <w:r>
        <w:rPr>
          <w:sz w:val="28"/>
        </w:rPr>
        <w:t>рав</w:t>
      </w:r>
      <w:r>
        <w:rPr>
          <w:sz w:val="28"/>
        </w:rPr>
        <w:t xml:space="preserve">ления </w:t>
      </w:r>
      <w:r>
        <w:rPr>
          <w:sz w:val="28"/>
        </w:rPr>
        <w:t xml:space="preserve">по физической культуре и спорту </w:t>
      </w:r>
      <w:r>
        <w:rPr>
          <w:sz w:val="28"/>
        </w:rPr>
        <w:t xml:space="preserve">администрации </w:t>
      </w:r>
      <w:r>
        <w:rPr>
          <w:sz w:val="28"/>
        </w:rPr>
        <w:t>Туапсинского муниципального округа</w:t>
      </w:r>
      <w:r>
        <w:rPr>
          <w:sz w:val="28"/>
        </w:rPr>
        <w:t xml:space="preserve"> </w:t>
      </w:r>
      <w:r>
        <w:rPr>
          <w:sz w:val="28"/>
        </w:rPr>
        <w:t>Ергина Т.В.</w:t>
      </w:r>
      <w:r>
        <w:rPr>
          <w:sz w:val="28"/>
        </w:rPr>
        <w:t xml:space="preserve"> </w:t>
      </w:r>
      <w:r>
        <w:rPr>
          <w:color w:val="000000"/>
          <w:sz w:val="28"/>
        </w:rPr>
        <w:t xml:space="preserve">от </w:t>
      </w:r>
      <w:r>
        <w:rPr>
          <w:color w:val="000000"/>
          <w:sz w:val="28"/>
        </w:rPr>
        <w:t>14 мая</w:t>
      </w:r>
      <w:r>
        <w:rPr>
          <w:color w:val="000000"/>
          <w:sz w:val="28"/>
        </w:rPr>
        <w:t xml:space="preserve"> 2026</w:t>
      </w:r>
      <w:r>
        <w:rPr>
          <w:color w:val="000000"/>
          <w:sz w:val="28"/>
        </w:rPr>
        <w:t xml:space="preserve"> г. </w:t>
      </w:r>
      <w:r>
        <w:rPr>
          <w:color w:val="000000"/>
          <w:sz w:val="28"/>
        </w:rPr>
        <w:t xml:space="preserve">№ </w:t>
      </w:r>
      <w:r>
        <w:rPr>
          <w:color w:val="000000"/>
          <w:sz w:val="28"/>
        </w:rPr>
        <w:t>664/06.3</w:t>
      </w: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Совет муниципального образования Туапсинский </w:t>
      </w:r>
      <w:r>
        <w:rPr>
          <w:color w:val="000000"/>
          <w:sz w:val="28"/>
        </w:rPr>
        <w:t>муниципальный</w:t>
      </w:r>
      <w:r>
        <w:rPr>
          <w:sz w:val="28"/>
        </w:rPr>
        <w:t xml:space="preserve"> округ Краснодарского края</w:t>
      </w:r>
      <w:r>
        <w:rPr>
          <w:sz w:val="28"/>
        </w:rPr>
        <w:t xml:space="preserve"> </w:t>
      </w:r>
      <w:r>
        <w:rPr>
          <w:sz w:val="28"/>
        </w:rPr>
        <w:t xml:space="preserve"> </w:t>
      </w:r>
      <w:r>
        <w:rPr>
          <w:sz w:val="28"/>
        </w:rPr>
        <w:t>р е ш и л:</w:t>
      </w:r>
    </w:p>
    <w:p w14:paraId="20000000">
      <w:pPr>
        <w:ind w:firstLine="708" w:left="0"/>
        <w:jc w:val="both"/>
        <w:rPr>
          <w:spacing w:val="-1"/>
          <w:sz w:val="28"/>
        </w:rPr>
      </w:pPr>
      <w:r>
        <w:rPr>
          <w:spacing w:val="-1"/>
          <w:sz w:val="28"/>
        </w:rPr>
        <w:t>1.</w:t>
      </w:r>
      <w:r>
        <w:rPr>
          <w:spacing w:val="-1"/>
          <w:sz w:val="28"/>
        </w:rPr>
        <w:t> </w:t>
      </w:r>
      <w:r>
        <w:rPr>
          <w:spacing w:val="-1"/>
          <w:sz w:val="28"/>
        </w:rPr>
        <w:t xml:space="preserve">Дать согласие </w:t>
      </w:r>
      <w:r>
        <w:rPr>
          <w:spacing w:val="-1"/>
          <w:sz w:val="28"/>
        </w:rPr>
        <w:t xml:space="preserve">муниципальному бюджетному учреждению </w:t>
      </w:r>
      <w:r>
        <w:rPr>
          <w:spacing w:val="-1"/>
          <w:sz w:val="28"/>
        </w:rPr>
        <w:t>дополнительного образования спортивной школе № 6 г. Туапсе Туапсинского муниципального округа</w:t>
      </w:r>
      <w:r>
        <w:rPr>
          <w:spacing w:val="-1"/>
          <w:sz w:val="28"/>
        </w:rPr>
        <w:t xml:space="preserve"> </w:t>
      </w:r>
      <w:r>
        <w:rPr>
          <w:spacing w:val="-1"/>
          <w:sz w:val="28"/>
        </w:rPr>
        <w:t>(</w:t>
      </w:r>
      <w:r>
        <w:rPr>
          <w:spacing w:val="-1"/>
          <w:sz w:val="28"/>
        </w:rPr>
        <w:t>Мавриди В.П</w:t>
      </w:r>
      <w:r>
        <w:rPr>
          <w:spacing w:val="-1"/>
          <w:sz w:val="28"/>
        </w:rPr>
        <w:t>.)</w:t>
      </w:r>
      <w:r>
        <w:rPr>
          <w:spacing w:val="-1"/>
          <w:sz w:val="28"/>
        </w:rPr>
        <w:t xml:space="preserve"> </w:t>
      </w:r>
      <w:r>
        <w:rPr>
          <w:spacing w:val="-1"/>
          <w:sz w:val="28"/>
        </w:rPr>
        <w:t xml:space="preserve">на </w:t>
      </w:r>
      <w:r>
        <w:rPr>
          <w:spacing w:val="-1"/>
          <w:sz w:val="28"/>
        </w:rPr>
        <w:t>прав</w:t>
      </w:r>
      <w:r>
        <w:rPr>
          <w:spacing w:val="-1"/>
          <w:sz w:val="28"/>
        </w:rPr>
        <w:t>о</w:t>
      </w:r>
      <w:r>
        <w:rPr>
          <w:spacing w:val="-1"/>
          <w:sz w:val="28"/>
        </w:rPr>
        <w:t xml:space="preserve"> предоставления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государственному бюджетному учреждению дополнительного образования Краснодарского края «Спортивная школа по водному поло и плаванию»</w:t>
      </w:r>
      <w:r>
        <w:rPr>
          <w:spacing w:val="-1"/>
          <w:sz w:val="28"/>
        </w:rPr>
        <w:t xml:space="preserve"> </w:t>
      </w:r>
      <w:r>
        <w:rPr>
          <w:spacing w:val="-1"/>
          <w:sz w:val="28"/>
        </w:rPr>
        <w:t>(</w:t>
      </w:r>
      <w:r>
        <w:rPr>
          <w:spacing w:val="-1"/>
          <w:sz w:val="28"/>
        </w:rPr>
        <w:t>Трофимова С.Ю</w:t>
      </w:r>
      <w:r>
        <w:rPr>
          <w:spacing w:val="-1"/>
          <w:sz w:val="28"/>
        </w:rPr>
        <w:t>.</w:t>
      </w:r>
      <w:r>
        <w:rPr>
          <w:spacing w:val="-1"/>
          <w:sz w:val="28"/>
        </w:rPr>
        <w:t xml:space="preserve">) в безвозмездное пользование объектов недвижимого имущества, закрепленных на праве оперативного управления </w:t>
      </w:r>
      <w:r>
        <w:rPr>
          <w:spacing w:val="-1"/>
          <w:sz w:val="28"/>
        </w:rPr>
        <w:t xml:space="preserve">                                           </w:t>
      </w:r>
      <w:r>
        <w:rPr>
          <w:spacing w:val="-1"/>
          <w:sz w:val="28"/>
        </w:rPr>
        <w:t xml:space="preserve">за </w:t>
      </w:r>
      <w:r>
        <w:rPr>
          <w:spacing w:val="-1"/>
          <w:sz w:val="28"/>
        </w:rPr>
        <w:t>муниципальн</w:t>
      </w:r>
      <w:r>
        <w:rPr>
          <w:spacing w:val="-1"/>
          <w:sz w:val="28"/>
        </w:rPr>
        <w:t>ым</w:t>
      </w:r>
      <w:r>
        <w:rPr>
          <w:spacing w:val="-1"/>
          <w:sz w:val="28"/>
        </w:rPr>
        <w:t xml:space="preserve"> бюджетн</w:t>
      </w:r>
      <w:r>
        <w:rPr>
          <w:spacing w:val="-1"/>
          <w:sz w:val="28"/>
        </w:rPr>
        <w:t>ым</w:t>
      </w:r>
      <w:r>
        <w:rPr>
          <w:spacing w:val="-1"/>
          <w:sz w:val="28"/>
        </w:rPr>
        <w:t xml:space="preserve"> учреждени</w:t>
      </w:r>
      <w:r>
        <w:rPr>
          <w:spacing w:val="-1"/>
          <w:sz w:val="28"/>
        </w:rPr>
        <w:t>ем</w:t>
      </w:r>
      <w:r>
        <w:rPr>
          <w:spacing w:val="-1"/>
          <w:sz w:val="28"/>
        </w:rPr>
        <w:t xml:space="preserve"> дополнительного образования спортивной школе № 6 г. Туапсе Туапсинского муниципального округа</w:t>
      </w:r>
      <w:r>
        <w:rPr>
          <w:spacing w:val="-1"/>
          <w:sz w:val="28"/>
        </w:rPr>
        <w:t xml:space="preserve">, для </w:t>
      </w:r>
      <w:r>
        <w:rPr>
          <w:spacing w:val="-1"/>
          <w:sz w:val="28"/>
        </w:rPr>
        <w:t xml:space="preserve">ведения </w:t>
      </w:r>
      <w:r>
        <w:rPr>
          <w:spacing w:val="-1"/>
          <w:sz w:val="28"/>
        </w:rPr>
        <w:t xml:space="preserve">учебно-тренировочного процесса с обучающимися </w:t>
      </w:r>
      <w:r>
        <w:rPr>
          <w:spacing w:val="-1"/>
          <w:sz w:val="28"/>
        </w:rPr>
        <w:t xml:space="preserve">(без оказания отрицательного влияния на учебно-воспитательный процесс, развитие, социальное обслуживание и безопасность обучающихся, воспитанников), </w:t>
      </w:r>
      <w:r>
        <w:rPr>
          <w:spacing w:val="-1"/>
          <w:sz w:val="28"/>
        </w:rPr>
        <w:t xml:space="preserve">                         </w:t>
      </w:r>
      <w:r>
        <w:rPr>
          <w:spacing w:val="-1"/>
          <w:sz w:val="28"/>
        </w:rPr>
        <w:t xml:space="preserve">с 1 </w:t>
      </w:r>
      <w:r>
        <w:rPr>
          <w:spacing w:val="-1"/>
          <w:sz w:val="28"/>
        </w:rPr>
        <w:t>июня</w:t>
      </w:r>
      <w:r>
        <w:rPr>
          <w:spacing w:val="-1"/>
          <w:sz w:val="28"/>
        </w:rPr>
        <w:t xml:space="preserve"> 2026 г. по 31 </w:t>
      </w:r>
      <w:r>
        <w:rPr>
          <w:spacing w:val="-1"/>
          <w:sz w:val="28"/>
        </w:rPr>
        <w:t>мая 2027</w:t>
      </w:r>
      <w:r>
        <w:rPr>
          <w:spacing w:val="-1"/>
          <w:sz w:val="28"/>
        </w:rPr>
        <w:t xml:space="preserve"> г., согласно приложению</w:t>
      </w:r>
      <w:r>
        <w:rPr>
          <w:spacing w:val="-1"/>
          <w:sz w:val="28"/>
        </w:rPr>
        <w:t>.</w:t>
      </w:r>
    </w:p>
    <w:p w14:paraId="21000000">
      <w:pPr>
        <w:tabs>
          <w:tab w:leader="none" w:pos="720" w:val="left"/>
        </w:tabs>
        <w:ind w:firstLine="709" w:left="0"/>
        <w:jc w:val="both"/>
        <w:rPr>
          <w:spacing w:val="-1"/>
          <w:sz w:val="28"/>
        </w:rPr>
      </w:pPr>
      <w:r>
        <w:rPr>
          <w:spacing w:val="-1"/>
          <w:sz w:val="28"/>
        </w:rPr>
        <w:t>2. </w:t>
      </w:r>
      <w:r>
        <w:rPr>
          <w:spacing w:val="-1"/>
          <w:sz w:val="28"/>
        </w:rPr>
        <w:t xml:space="preserve">Контроль за выполнением настоящего решения возложить на комитет Совета муниципального образования Туапсинский </w:t>
      </w:r>
      <w:r>
        <w:rPr>
          <w:spacing w:val="-1"/>
          <w:sz w:val="28"/>
        </w:rPr>
        <w:t>муниципальный округ Краснодарского края</w:t>
      </w:r>
      <w:r>
        <w:rPr>
          <w:spacing w:val="-1"/>
          <w:sz w:val="28"/>
        </w:rPr>
        <w:t xml:space="preserve"> по вопросам имущественных и земельных отношений, </w:t>
      </w:r>
      <w:r>
        <w:rPr>
          <w:spacing w:val="-1"/>
          <w:sz w:val="28"/>
        </w:rPr>
        <w:t xml:space="preserve">промышленности, строительства, </w:t>
      </w:r>
      <w:r>
        <w:rPr>
          <w:spacing w:val="-1"/>
          <w:sz w:val="28"/>
        </w:rPr>
        <w:t>ЖКХ, ТЭК, транспорта и дорожного хозяйства, связи.</w:t>
      </w:r>
    </w:p>
    <w:p w14:paraId="22000000">
      <w:pPr>
        <w:tabs>
          <w:tab w:leader="none" w:pos="0" w:val="left"/>
        </w:tabs>
        <w:ind w:firstLine="709" w:left="0"/>
        <w:jc w:val="both"/>
        <w:rPr>
          <w:spacing w:val="-2"/>
          <w:sz w:val="28"/>
        </w:rPr>
      </w:pPr>
      <w:r>
        <w:rPr>
          <w:spacing w:val="-11"/>
          <w:sz w:val="28"/>
        </w:rPr>
        <w:t>3.</w:t>
      </w:r>
      <w:r>
        <w:rPr>
          <w:spacing w:val="-2"/>
          <w:sz w:val="28"/>
        </w:rPr>
        <w:t> </w:t>
      </w:r>
      <w:r>
        <w:rPr>
          <w:spacing w:val="-2"/>
          <w:sz w:val="28"/>
        </w:rPr>
        <w:t>Решение вступа</w:t>
      </w:r>
      <w:r>
        <w:rPr>
          <w:spacing w:val="-2"/>
          <w:sz w:val="28"/>
        </w:rPr>
        <w:t>ет в силу со дня его подписания</w:t>
      </w:r>
      <w:r>
        <w:rPr>
          <w:spacing w:val="-2"/>
          <w:sz w:val="28"/>
        </w:rPr>
        <w:t>.</w:t>
      </w:r>
    </w:p>
    <w:p w14:paraId="23000000">
      <w:pPr>
        <w:tabs>
          <w:tab w:leader="none" w:pos="701" w:val="left"/>
        </w:tabs>
        <w:ind w:firstLine="709" w:left="0"/>
        <w:jc w:val="both"/>
        <w:rPr>
          <w:spacing w:val="-2"/>
          <w:sz w:val="28"/>
        </w:rPr>
      </w:pPr>
    </w:p>
    <w:p w14:paraId="24000000">
      <w:pPr>
        <w:tabs>
          <w:tab w:leader="none" w:pos="701" w:val="left"/>
        </w:tabs>
        <w:ind w:firstLine="709" w:left="0"/>
        <w:jc w:val="both"/>
        <w:rPr>
          <w:spacing w:val="-2"/>
          <w:sz w:val="28"/>
        </w:rPr>
      </w:pPr>
    </w:p>
    <w:p w14:paraId="25000000">
      <w:pPr>
        <w:tabs>
          <w:tab w:leader="none" w:pos="701" w:val="left"/>
        </w:tabs>
        <w:ind w:firstLine="709" w:left="0"/>
        <w:jc w:val="both"/>
        <w:rPr>
          <w:spacing w:val="-2"/>
          <w:sz w:val="28"/>
        </w:rPr>
      </w:pPr>
    </w:p>
    <w:p w14:paraId="26000000">
      <w:pPr>
        <w:widowControl w:val="1"/>
        <w:tabs>
          <w:tab w:leader="none" w:pos="4677" w:val="center"/>
        </w:tabs>
        <w:ind/>
        <w:jc w:val="both"/>
        <w:rPr>
          <w:sz w:val="28"/>
        </w:rPr>
      </w:pPr>
      <w:r>
        <w:rPr>
          <w:sz w:val="28"/>
        </w:rPr>
        <w:t>Г</w:t>
      </w:r>
      <w:r>
        <w:rPr>
          <w:sz w:val="28"/>
        </w:rPr>
        <w:t>ла</w:t>
      </w:r>
      <w:r>
        <w:rPr>
          <w:sz w:val="28"/>
        </w:rPr>
        <w:t>в</w:t>
      </w:r>
      <w:r>
        <w:rPr>
          <w:sz w:val="28"/>
        </w:rPr>
        <w:t>а</w:t>
      </w:r>
    </w:p>
    <w:p w14:paraId="27000000">
      <w:pPr>
        <w:widowControl w:val="1"/>
        <w:tabs>
          <w:tab w:leader="none" w:pos="4677" w:val="center"/>
        </w:tabs>
        <w:ind/>
        <w:jc w:val="both"/>
        <w:rPr>
          <w:sz w:val="28"/>
        </w:rPr>
      </w:pPr>
      <w:r>
        <w:rPr>
          <w:sz w:val="28"/>
        </w:rPr>
        <w:t>Туапсинского муниципального округа</w:t>
      </w:r>
      <w:r>
        <w:rPr>
          <w:sz w:val="28"/>
        </w:rPr>
        <w:t xml:space="preserve">                                 </w:t>
      </w:r>
      <w:r>
        <w:rPr>
          <w:sz w:val="28"/>
        </w:rPr>
        <w:t xml:space="preserve">         </w:t>
      </w:r>
      <w:r>
        <w:rPr>
          <w:sz w:val="28"/>
        </w:rPr>
        <w:t xml:space="preserve">        </w:t>
      </w:r>
      <w:r>
        <w:rPr>
          <w:sz w:val="28"/>
        </w:rPr>
        <w:t xml:space="preserve">   </w:t>
      </w:r>
      <w:r>
        <w:rPr>
          <w:sz w:val="28"/>
        </w:rPr>
        <w:t>С.А. Бойко</w:t>
      </w:r>
    </w:p>
    <w:p w14:paraId="28000000">
      <w:pPr>
        <w:ind/>
        <w:jc w:val="center"/>
        <w:rPr>
          <w:b w:val="1"/>
          <w:sz w:val="28"/>
        </w:rPr>
      </w:pPr>
    </w:p>
    <w:p w14:paraId="29000000">
      <w:pPr>
        <w:ind/>
        <w:jc w:val="center"/>
        <w:rPr>
          <w:b w:val="1"/>
          <w:sz w:val="28"/>
        </w:rPr>
      </w:pPr>
    </w:p>
    <w:p w14:paraId="2A000000">
      <w:pPr>
        <w:ind/>
        <w:jc w:val="both"/>
        <w:rPr>
          <w:sz w:val="28"/>
        </w:rPr>
      </w:pPr>
      <w:r>
        <w:rPr>
          <w:sz w:val="28"/>
        </w:rPr>
        <w:t>Председатель Совета</w:t>
      </w:r>
    </w:p>
    <w:p w14:paraId="2B000000">
      <w:pPr>
        <w:ind/>
        <w:jc w:val="both"/>
        <w:rPr>
          <w:sz w:val="28"/>
        </w:rPr>
      </w:pPr>
      <w:r>
        <w:rPr>
          <w:sz w:val="28"/>
        </w:rPr>
        <w:t>муниципального образования</w:t>
      </w:r>
    </w:p>
    <w:p w14:paraId="2C000000">
      <w:pPr>
        <w:ind/>
        <w:jc w:val="both"/>
        <w:rPr>
          <w:sz w:val="28"/>
        </w:rPr>
      </w:pPr>
      <w:r>
        <w:rPr>
          <w:sz w:val="28"/>
        </w:rPr>
        <w:t xml:space="preserve">Туапсинский </w:t>
      </w:r>
      <w:r>
        <w:rPr>
          <w:sz w:val="28"/>
        </w:rPr>
        <w:t>муниципальный округ</w:t>
      </w:r>
    </w:p>
    <w:p w14:paraId="2D000000">
      <w:pPr>
        <w:ind/>
        <w:jc w:val="both"/>
        <w:rPr>
          <w:sz w:val="28"/>
        </w:rPr>
      </w:pPr>
      <w:r>
        <w:rPr>
          <w:sz w:val="28"/>
        </w:rPr>
        <w:t>Краснодарского края</w:t>
      </w:r>
      <w:r>
        <w:rPr>
          <w:sz w:val="28"/>
        </w:rPr>
        <w:t xml:space="preserve">                                             </w:t>
      </w:r>
      <w:r>
        <w:rPr>
          <w:sz w:val="28"/>
        </w:rPr>
        <w:t xml:space="preserve">                           </w:t>
      </w:r>
      <w:r>
        <w:rPr>
          <w:sz w:val="28"/>
        </w:rPr>
        <w:t xml:space="preserve">   </w:t>
      </w:r>
      <w:r>
        <w:rPr>
          <w:sz w:val="28"/>
        </w:rPr>
        <w:t>П.</w:t>
      </w:r>
      <w:r>
        <w:rPr>
          <w:sz w:val="28"/>
        </w:rPr>
        <w:t>М</w:t>
      </w:r>
      <w:r>
        <w:rPr>
          <w:sz w:val="28"/>
        </w:rPr>
        <w:t>.</w:t>
      </w:r>
      <w:r>
        <w:rPr>
          <w:sz w:val="28"/>
        </w:rPr>
        <w:t xml:space="preserve"> </w:t>
      </w:r>
      <w:r>
        <w:rPr>
          <w:sz w:val="28"/>
        </w:rPr>
        <w:t>Кихтенко</w:t>
      </w:r>
    </w:p>
    <w:p w14:paraId="2E000000">
      <w:pPr>
        <w:ind/>
        <w:jc w:val="center"/>
        <w:rPr>
          <w:b w:val="1"/>
          <w:sz w:val="28"/>
        </w:rPr>
      </w:pPr>
    </w:p>
    <w:p w14:paraId="2F000000">
      <w:pPr>
        <w:ind/>
        <w:jc w:val="center"/>
        <w:rPr>
          <w:b w:val="1"/>
          <w:sz w:val="28"/>
        </w:rPr>
      </w:pPr>
    </w:p>
    <w:sectPr>
      <w:headerReference r:id="rId1" w:type="default"/>
      <w:headerReference r:id="rId2" w:type="even"/>
      <w:pgSz w:h="16838" w:orient="portrait" w:w="11906"/>
      <w:pgMar w:bottom="851" w:footer="709" w:gutter="0" w:header="709" w:left="1701" w:right="567" w:top="1134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ind/>
      <w:jc w:val="left"/>
      <w:rPr>
        <w:rStyle w:val="Style_2_ch"/>
        <w:sz w:val="24"/>
      </w:rPr>
    </w:pPr>
    <w:r>
      <w:rPr>
        <w:rStyle w:val="Style_2_ch"/>
        <w:sz w:val="24"/>
      </w:rPr>
      <w:fldChar w:fldCharType="begin"/>
    </w:r>
    <w:r>
      <w:rPr>
        <w:rStyle w:val="Style_2_ch"/>
        <w:sz w:val="24"/>
      </w:rPr>
      <w:instrText xml:space="preserve">PAGE </w:instrText>
    </w:r>
    <w:r>
      <w:rPr>
        <w:rStyle w:val="Style_2_ch"/>
        <w:sz w:val="24"/>
      </w:rPr>
      <w:fldChar w:fldCharType="separate"/>
    </w:r>
    <w:r>
      <w:rPr>
        <w:rStyle w:val="Style_2_ch"/>
        <w:sz w:val="24"/>
      </w:rPr>
      <w:t xml:space="preserve"> </w:t>
    </w:r>
    <w:r>
      <w:rPr>
        <w:rStyle w:val="Style_2_ch"/>
        <w:sz w:val="24"/>
      </w:rPr>
      <w:fldChar w:fldCharType="end"/>
    </w:r>
  </w:p>
  <w:p w14:paraId="02000000">
    <w:pPr>
      <w:pStyle w:val="Style_1"/>
    </w:pPr>
  </w:p>
</w:hdr>
</file>

<file path=word/header2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3000000">
    <w:pPr>
      <w:pStyle w:val="Style_1"/>
      <w:ind/>
      <w:jc w:val="center"/>
      <w:rPr>
        <w:rStyle w:val="Style_2_ch"/>
      </w:rPr>
    </w:pPr>
    <w:r>
      <w:rPr>
        <w:rStyle w:val="Style_2_ch"/>
      </w:rPr>
      <w:fldChar w:fldCharType="begin"/>
    </w:r>
    <w:r>
      <w:rPr>
        <w:rStyle w:val="Style_2_ch"/>
      </w:rPr>
      <w:instrText xml:space="preserve">PAGE </w:instrText>
    </w:r>
    <w:r>
      <w:rPr>
        <w:rStyle w:val="Style_2_ch"/>
      </w:rPr>
      <w:fldChar w:fldCharType="separate"/>
    </w:r>
    <w:r>
      <w:rPr>
        <w:rStyle w:val="Style_2_ch"/>
      </w:rPr>
      <w:t xml:space="preserve"> </w:t>
    </w:r>
    <w:r>
      <w:rPr>
        <w:rStyle w:val="Style_2_ch"/>
      </w:rPr>
      <w:fldChar w:fldCharType="end"/>
    </w:r>
  </w:p>
  <w:p w14:paraId="04000000">
    <w:pPr>
      <w:pStyle w:val="Style_1"/>
    </w:pP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3" w:type="paragraph">
    <w:name w:val="Normal"/>
    <w:link w:val="Style_3_ch"/>
    <w:uiPriority w:val="0"/>
    <w:qFormat/>
    <w:pPr>
      <w:widowControl w:val="0"/>
      <w:ind/>
    </w:pPr>
  </w:style>
  <w:style w:default="1" w:styleId="Style_3_ch" w:type="character">
    <w:name w:val="Normal"/>
    <w:link w:val="Style_3"/>
  </w:style>
  <w:style w:styleId="Style_4" w:type="paragraph">
    <w:name w:val="toc 2"/>
    <w:next w:val="Style_3"/>
    <w:link w:val="Style_4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4_ch" w:type="character">
    <w:name w:val="toc 2"/>
    <w:link w:val="Style_4"/>
    <w:rPr>
      <w:rFonts w:ascii="XO Thames" w:hAnsi="XO Thames"/>
      <w:sz w:val="28"/>
    </w:rPr>
  </w:style>
  <w:style w:styleId="Style_5" w:type="paragraph">
    <w:name w:val="toc 4"/>
    <w:next w:val="Style_3"/>
    <w:link w:val="Style_5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5_ch" w:type="character">
    <w:name w:val="toc 4"/>
    <w:link w:val="Style_5"/>
    <w:rPr>
      <w:rFonts w:ascii="XO Thames" w:hAnsi="XO Thames"/>
      <w:sz w:val="28"/>
    </w:rPr>
  </w:style>
  <w:style w:styleId="Style_6" w:type="paragraph">
    <w:name w:val="toc 6"/>
    <w:next w:val="Style_3"/>
    <w:link w:val="Style_6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6_ch" w:type="character">
    <w:name w:val="toc 6"/>
    <w:link w:val="Style_6"/>
    <w:rPr>
      <w:rFonts w:ascii="XO Thames" w:hAnsi="XO Thames"/>
      <w:sz w:val="28"/>
    </w:rPr>
  </w:style>
  <w:style w:styleId="Style_7" w:type="paragraph">
    <w:name w:val="toc 7"/>
    <w:next w:val="Style_3"/>
    <w:link w:val="Style_7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7_ch" w:type="character">
    <w:name w:val="toc 7"/>
    <w:link w:val="Style_7"/>
    <w:rPr>
      <w:rFonts w:ascii="XO Thames" w:hAnsi="XO Thames"/>
      <w:sz w:val="28"/>
    </w:rPr>
  </w:style>
  <w:style w:styleId="Style_8" w:type="paragraph">
    <w:name w:val="Endnote"/>
    <w:link w:val="Style_8_ch"/>
    <w:pPr>
      <w:ind w:firstLine="851" w:left="0"/>
      <w:jc w:val="both"/>
    </w:pPr>
    <w:rPr>
      <w:rFonts w:ascii="XO Thames" w:hAnsi="XO Thames"/>
      <w:sz w:val="22"/>
    </w:rPr>
  </w:style>
  <w:style w:styleId="Style_8_ch" w:type="character">
    <w:name w:val="Endnote"/>
    <w:link w:val="Style_8"/>
    <w:rPr>
      <w:rFonts w:ascii="XO Thames" w:hAnsi="XO Thames"/>
      <w:sz w:val="22"/>
    </w:rPr>
  </w:style>
  <w:style w:styleId="Style_9" w:type="paragraph">
    <w:name w:val="heading 3"/>
    <w:next w:val="Style_3"/>
    <w:link w:val="Style_9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9_ch" w:type="character">
    <w:name w:val="heading 3"/>
    <w:link w:val="Style_9"/>
    <w:rPr>
      <w:rFonts w:ascii="XO Thames" w:hAnsi="XO Thames"/>
      <w:b w:val="1"/>
      <w:sz w:val="26"/>
    </w:rPr>
  </w:style>
  <w:style w:styleId="Style_2" w:type="paragraph">
    <w:name w:val="page number"/>
    <w:basedOn w:val="Style_10"/>
    <w:link w:val="Style_2_ch"/>
  </w:style>
  <w:style w:styleId="Style_2_ch" w:type="character">
    <w:name w:val="page number"/>
    <w:basedOn w:val="Style_10_ch"/>
    <w:link w:val="Style_2"/>
  </w:style>
  <w:style w:styleId="Style_11" w:type="paragraph">
    <w:name w:val="Plain Text"/>
    <w:basedOn w:val="Style_3"/>
    <w:link w:val="Style_11_ch"/>
    <w:pPr>
      <w:widowControl w:val="1"/>
      <w:ind/>
    </w:pPr>
    <w:rPr>
      <w:rFonts w:ascii="Courier New" w:hAnsi="Courier New"/>
    </w:rPr>
  </w:style>
  <w:style w:styleId="Style_11_ch" w:type="character">
    <w:name w:val="Plain Text"/>
    <w:basedOn w:val="Style_3_ch"/>
    <w:link w:val="Style_11"/>
    <w:rPr>
      <w:rFonts w:ascii="Courier New" w:hAnsi="Courier New"/>
    </w:rPr>
  </w:style>
  <w:style w:styleId="Style_12" w:type="paragraph">
    <w:name w:val="ConsPlusNonformat"/>
    <w:link w:val="Style_12_ch"/>
    <w:rPr>
      <w:rFonts w:ascii="Courier New" w:hAnsi="Courier New"/>
    </w:rPr>
  </w:style>
  <w:style w:styleId="Style_12_ch" w:type="character">
    <w:name w:val="ConsPlusNonformat"/>
    <w:link w:val="Style_12"/>
    <w:rPr>
      <w:rFonts w:ascii="Courier New" w:hAnsi="Courier New"/>
    </w:rPr>
  </w:style>
  <w:style w:styleId="Style_13" w:type="paragraph">
    <w:name w:val="toc 3"/>
    <w:next w:val="Style_3"/>
    <w:link w:val="Style_13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3_ch" w:type="character">
    <w:name w:val="toc 3"/>
    <w:link w:val="Style_13"/>
    <w:rPr>
      <w:rFonts w:ascii="XO Thames" w:hAnsi="XO Thames"/>
      <w:sz w:val="28"/>
    </w:rPr>
  </w:style>
  <w:style w:styleId="Style_10" w:type="paragraph">
    <w:name w:val="Default Paragraph Font"/>
    <w:link w:val="Style_10_ch"/>
  </w:style>
  <w:style w:styleId="Style_10_ch" w:type="character">
    <w:name w:val="Default Paragraph Font"/>
    <w:link w:val="Style_10"/>
  </w:style>
  <w:style w:styleId="Style_14" w:type="paragraph">
    <w:name w:val="ConsPlusNormal"/>
    <w:link w:val="Style_14_ch"/>
    <w:pPr>
      <w:widowControl w:val="0"/>
      <w:ind w:firstLine="720" w:left="0"/>
    </w:pPr>
    <w:rPr>
      <w:rFonts w:ascii="Arial" w:hAnsi="Arial"/>
    </w:rPr>
  </w:style>
  <w:style w:styleId="Style_14_ch" w:type="character">
    <w:name w:val="ConsPlusNormal"/>
    <w:link w:val="Style_14"/>
    <w:rPr>
      <w:rFonts w:ascii="Arial" w:hAnsi="Arial"/>
    </w:rPr>
  </w:style>
  <w:style w:styleId="Style_15" w:type="paragraph">
    <w:name w:val="heading 5"/>
    <w:next w:val="Style_3"/>
    <w:link w:val="Style_15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5_ch" w:type="character">
    <w:name w:val="heading 5"/>
    <w:link w:val="Style_15"/>
    <w:rPr>
      <w:rFonts w:ascii="XO Thames" w:hAnsi="XO Thames"/>
      <w:b w:val="1"/>
      <w:sz w:val="22"/>
    </w:rPr>
  </w:style>
  <w:style w:styleId="Style_16" w:type="paragraph">
    <w:name w:val="heading 1"/>
    <w:next w:val="Style_3"/>
    <w:link w:val="Style_16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6_ch" w:type="character">
    <w:name w:val="heading 1"/>
    <w:link w:val="Style_16"/>
    <w:rPr>
      <w:rFonts w:ascii="XO Thames" w:hAnsi="XO Thames"/>
      <w:b w:val="1"/>
      <w:sz w:val="32"/>
    </w:rPr>
  </w:style>
  <w:style w:styleId="Style_17" w:type="paragraph">
    <w:name w:val="Hyperlink"/>
    <w:link w:val="Style_17_ch"/>
    <w:rPr>
      <w:color w:val="0000FF"/>
      <w:u w:val="single"/>
    </w:rPr>
  </w:style>
  <w:style w:styleId="Style_17_ch" w:type="character">
    <w:name w:val="Hyperlink"/>
    <w:link w:val="Style_17"/>
    <w:rPr>
      <w:color w:val="0000FF"/>
      <w:u w:val="single"/>
    </w:rPr>
  </w:style>
  <w:style w:styleId="Style_18" w:type="paragraph">
    <w:name w:val="Footnote"/>
    <w:link w:val="Style_18_ch"/>
    <w:pPr>
      <w:ind w:firstLine="851" w:left="0"/>
      <w:jc w:val="both"/>
    </w:pPr>
    <w:rPr>
      <w:rFonts w:ascii="XO Thames" w:hAnsi="XO Thames"/>
      <w:sz w:val="22"/>
    </w:rPr>
  </w:style>
  <w:style w:styleId="Style_18_ch" w:type="character">
    <w:name w:val="Footnote"/>
    <w:link w:val="Style_18"/>
    <w:rPr>
      <w:rFonts w:ascii="XO Thames" w:hAnsi="XO Thames"/>
      <w:sz w:val="22"/>
    </w:rPr>
  </w:style>
  <w:style w:styleId="Style_19" w:type="paragraph">
    <w:name w:val="toc 1"/>
    <w:next w:val="Style_3"/>
    <w:link w:val="Style_19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9_ch" w:type="character">
    <w:name w:val="toc 1"/>
    <w:link w:val="Style_19"/>
    <w:rPr>
      <w:rFonts w:ascii="XO Thames" w:hAnsi="XO Thames"/>
      <w:b w:val="1"/>
      <w:sz w:val="28"/>
    </w:rPr>
  </w:style>
  <w:style w:styleId="Style_20" w:type="paragraph">
    <w:name w:val="Header and Footer"/>
    <w:link w:val="Style_20_ch"/>
    <w:pPr>
      <w:spacing w:line="240" w:lineRule="auto"/>
      <w:ind/>
      <w:jc w:val="both"/>
    </w:pPr>
    <w:rPr>
      <w:rFonts w:ascii="XO Thames" w:hAnsi="XO Thames"/>
      <w:sz w:val="28"/>
    </w:rPr>
  </w:style>
  <w:style w:styleId="Style_20_ch" w:type="character">
    <w:name w:val="Header and Footer"/>
    <w:link w:val="Style_20"/>
    <w:rPr>
      <w:rFonts w:ascii="XO Thames" w:hAnsi="XO Thames"/>
      <w:sz w:val="28"/>
    </w:rPr>
  </w:style>
  <w:style w:styleId="Style_21" w:type="paragraph">
    <w:name w:val="toc 9"/>
    <w:next w:val="Style_3"/>
    <w:link w:val="Style_21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1_ch" w:type="character">
    <w:name w:val="toc 9"/>
    <w:link w:val="Style_21"/>
    <w:rPr>
      <w:rFonts w:ascii="XO Thames" w:hAnsi="XO Thames"/>
      <w:sz w:val="28"/>
    </w:rPr>
  </w:style>
  <w:style w:styleId="Style_22" w:type="paragraph">
    <w:name w:val="Balloon Text"/>
    <w:basedOn w:val="Style_3"/>
    <w:link w:val="Style_22_ch"/>
    <w:rPr>
      <w:rFonts w:ascii="Tahoma" w:hAnsi="Tahoma"/>
      <w:sz w:val="16"/>
    </w:rPr>
  </w:style>
  <w:style w:styleId="Style_22_ch" w:type="character">
    <w:name w:val="Balloon Text"/>
    <w:basedOn w:val="Style_3_ch"/>
    <w:link w:val="Style_22"/>
    <w:rPr>
      <w:rFonts w:ascii="Tahoma" w:hAnsi="Tahoma"/>
      <w:sz w:val="16"/>
    </w:rPr>
  </w:style>
  <w:style w:styleId="Style_23" w:type="paragraph">
    <w:name w:val="toc 8"/>
    <w:next w:val="Style_3"/>
    <w:link w:val="Style_23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3_ch" w:type="character">
    <w:name w:val="toc 8"/>
    <w:link w:val="Style_23"/>
    <w:rPr>
      <w:rFonts w:ascii="XO Thames" w:hAnsi="XO Thames"/>
      <w:sz w:val="28"/>
    </w:rPr>
  </w:style>
  <w:style w:styleId="Style_1" w:type="paragraph">
    <w:name w:val="header"/>
    <w:basedOn w:val="Style_3"/>
    <w:link w:val="Style_1_ch"/>
    <w:pPr>
      <w:tabs>
        <w:tab w:leader="none" w:pos="4677" w:val="center"/>
        <w:tab w:leader="none" w:pos="9355" w:val="right"/>
      </w:tabs>
      <w:ind/>
    </w:pPr>
  </w:style>
  <w:style w:styleId="Style_1_ch" w:type="character">
    <w:name w:val="header"/>
    <w:basedOn w:val="Style_3_ch"/>
    <w:link w:val="Style_1"/>
  </w:style>
  <w:style w:styleId="Style_24" w:type="paragraph">
    <w:name w:val="toc 5"/>
    <w:next w:val="Style_3"/>
    <w:link w:val="Style_24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4_ch" w:type="character">
    <w:name w:val="toc 5"/>
    <w:link w:val="Style_24"/>
    <w:rPr>
      <w:rFonts w:ascii="XO Thames" w:hAnsi="XO Thames"/>
      <w:sz w:val="28"/>
    </w:rPr>
  </w:style>
  <w:style w:styleId="Style_25" w:type="paragraph">
    <w:name w:val="Subtitle"/>
    <w:next w:val="Style_3"/>
    <w:link w:val="Style_25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5_ch" w:type="character">
    <w:name w:val="Subtitle"/>
    <w:link w:val="Style_25"/>
    <w:rPr>
      <w:rFonts w:ascii="XO Thames" w:hAnsi="XO Thames"/>
      <w:i w:val="1"/>
      <w:sz w:val="24"/>
    </w:rPr>
  </w:style>
  <w:style w:styleId="Style_26" w:type="paragraph">
    <w:name w:val="footer"/>
    <w:basedOn w:val="Style_3"/>
    <w:link w:val="Style_26_ch"/>
    <w:pPr>
      <w:tabs>
        <w:tab w:leader="none" w:pos="4677" w:val="center"/>
        <w:tab w:leader="none" w:pos="9355" w:val="right"/>
      </w:tabs>
      <w:ind/>
    </w:pPr>
  </w:style>
  <w:style w:styleId="Style_26_ch" w:type="character">
    <w:name w:val="footer"/>
    <w:basedOn w:val="Style_3_ch"/>
    <w:link w:val="Style_26"/>
  </w:style>
  <w:style w:styleId="Style_27" w:type="paragraph">
    <w:name w:val="Title"/>
    <w:basedOn w:val="Style_3"/>
    <w:link w:val="Style_27_ch"/>
    <w:uiPriority w:val="10"/>
    <w:qFormat/>
    <w:pPr>
      <w:widowControl w:val="1"/>
      <w:ind/>
      <w:jc w:val="center"/>
    </w:pPr>
    <w:rPr>
      <w:b w:val="1"/>
      <w:sz w:val="32"/>
    </w:rPr>
  </w:style>
  <w:style w:styleId="Style_27_ch" w:type="character">
    <w:name w:val="Title"/>
    <w:basedOn w:val="Style_3_ch"/>
    <w:link w:val="Style_27"/>
    <w:rPr>
      <w:b w:val="1"/>
      <w:sz w:val="32"/>
    </w:rPr>
  </w:style>
  <w:style w:styleId="Style_28" w:type="paragraph">
    <w:name w:val="heading 4"/>
    <w:next w:val="Style_3"/>
    <w:link w:val="Style_28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8_ch" w:type="character">
    <w:name w:val="heading 4"/>
    <w:link w:val="Style_28"/>
    <w:rPr>
      <w:rFonts w:ascii="XO Thames" w:hAnsi="XO Thames"/>
      <w:b w:val="1"/>
      <w:sz w:val="24"/>
    </w:rPr>
  </w:style>
  <w:style w:styleId="Style_29" w:type="paragraph">
    <w:name w:val="heading 2"/>
    <w:next w:val="Style_3"/>
    <w:link w:val="Style_29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9_ch" w:type="character">
    <w:name w:val="heading 2"/>
    <w:link w:val="Style_29"/>
    <w:rPr>
      <w:rFonts w:ascii="XO Thames" w:hAnsi="XO Thames"/>
      <w:b w:val="1"/>
      <w:sz w:val="28"/>
    </w:rPr>
  </w:style>
  <w:style w:default="1" w:styleId="Style_30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styles.xml" Type="http://schemas.openxmlformats.org/officeDocument/2006/relationships/styles"/>
  <Relationship Id="rId1" Target="header1.xml" Type="http://schemas.openxmlformats.org/officeDocument/2006/relationships/header"/>
  <Relationship Id="rId2" Target="header2.xml" Type="http://schemas.openxmlformats.org/officeDocument/2006/relationships/header"/>
  <Relationship Id="rId3" Target="media/1.png" Type="http://schemas.openxmlformats.org/officeDocument/2006/relationships/image"/>
  <Relationship Id="rId8" Target="webSettings.xml" Type="http://schemas.openxmlformats.org/officeDocument/2006/relationships/webSettings"/>
  <Relationship Id="rId4" Target="fontTable.xml" Type="http://schemas.openxmlformats.org/officeDocument/2006/relationships/fontTable"/>
  <Relationship Id="rId9" Target="theme/theme1.xml" Type="http://schemas.openxmlformats.org/officeDocument/2006/relationships/theme"/>
  <Relationship Id="rId7" Target="stylesWithEffects.xml" Type="http://schemas.microsoft.com/office/2007/relationships/stylesWithEffects"/>
  <Relationship Id="rId5" Target="settings.xml" Type="http://schemas.openxmlformats.org/officeDocument/2006/relationships/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MyOffice-CoreFramework-Linux/32-1208.815.9166.836.1@c028b4579ab889516ede6e689f46f6dad43bf900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2026-06-23T06:29:15Z</dcterms:modified>
</cp:coreProperties>
</file>